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A7A" w:rsidRPr="00F12D7A" w:rsidRDefault="00070A7A" w:rsidP="00070A7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Характеристики сжигаемого топлива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Для характеристики сжигаемого твердого топлива необходимо определить рабочий состав, теплоту сгорания, фракционный состав, содержания летучих веществ, спекаемость кокса, температуру размягчения золы; для характеристики жидкого топлива необходимо знать рабочий состав, теплоту сгорания, вязкость, температуру застывания, зольность и сернистость; для характеристики газообразного топлива рабочий состав, теплоту сгорания и плотность.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Характеристика топлива, получаемая на основе данных физико – химического анализа, в значительной степени определяет выбор конструкции топки и способы сжигания топлива. Также необходимо знать стоимость топлива франко – котельной (под стоимость франко – котельной подразумевается оптовая цена стоимости топлива франко станция отправления и его доставки в котельную), которая влияет на выбор температуры уходящих газов и на кпд котельной установки.</w:t>
      </w:r>
    </w:p>
    <w:p w:rsidR="00070A7A" w:rsidRPr="00E5274F" w:rsidRDefault="00070A7A" w:rsidP="00070A7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E5274F">
        <w:rPr>
          <w:rFonts w:ascii="Times New Roman" w:hAnsi="Times New Roman"/>
          <w:b/>
          <w:sz w:val="28"/>
          <w:szCs w:val="28"/>
          <w:lang w:val="kk-KZ"/>
        </w:rPr>
        <w:t>Выбор теплоносителя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Выбор вида теплоносителя и его параметров зависит от характера обслуживаемых систем (отопления, вентиляции, ГВС и технологических нужд).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Согласно СНиП «Тепловые сети» и «Нормы проектирования», в качестве теплоносителя в системах центорализованного теплоснабжения для отопления,</w:t>
      </w:r>
      <w:r w:rsidRPr="00E5274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вентиляции и ГВС рекомендую воду при температуре в подающем трубопроводе 150</w:t>
      </w:r>
      <w:r>
        <w:rPr>
          <w:rFonts w:ascii="Times New Roman" w:hAnsi="Times New Roman"/>
          <w:sz w:val="28"/>
          <w:szCs w:val="28"/>
        </w:rPr>
        <w:t xml:space="preserve">°С. Однако при наличии технологических предприятий, требующих в качестве теплоносителя пар, также может быть использован и для теплоснабжения. В </w:t>
      </w:r>
      <w:proofErr w:type="gramStart"/>
      <w:r>
        <w:rPr>
          <w:rFonts w:ascii="Times New Roman" w:hAnsi="Times New Roman"/>
          <w:sz w:val="28"/>
          <w:szCs w:val="28"/>
        </w:rPr>
        <w:t>случаях</w:t>
      </w:r>
      <w:proofErr w:type="gramEnd"/>
      <w:r>
        <w:rPr>
          <w:rFonts w:ascii="Times New Roman" w:hAnsi="Times New Roman"/>
          <w:sz w:val="28"/>
          <w:szCs w:val="28"/>
        </w:rPr>
        <w:t xml:space="preserve"> когда паровые нагрузки не превышают 20% общих, можно принять два теплоносителя: пар и вода.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70A7A" w:rsidRPr="00E5274F" w:rsidRDefault="00070A7A" w:rsidP="00070A7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E5274F">
        <w:rPr>
          <w:rFonts w:ascii="Times New Roman" w:hAnsi="Times New Roman"/>
          <w:b/>
          <w:sz w:val="28"/>
          <w:szCs w:val="28"/>
        </w:rPr>
        <w:t>Выбор типа и количества устанавливаемых котельных агрегатов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Котельные агрегаты характеризуются либо </w:t>
      </w:r>
      <w:proofErr w:type="spellStart"/>
      <w:r>
        <w:rPr>
          <w:rFonts w:ascii="Times New Roman" w:hAnsi="Times New Roman"/>
          <w:sz w:val="28"/>
          <w:szCs w:val="28"/>
        </w:rPr>
        <w:t>теплопроизводительностью</w:t>
      </w:r>
      <w:proofErr w:type="spellEnd"/>
      <w:r>
        <w:rPr>
          <w:rFonts w:ascii="Times New Roman" w:hAnsi="Times New Roman"/>
          <w:sz w:val="28"/>
          <w:szCs w:val="28"/>
        </w:rPr>
        <w:t xml:space="preserve"> Гкал/час (МВТ/час) для водогрейных котлов, либо номинальной </w:t>
      </w:r>
      <w:proofErr w:type="spellStart"/>
      <w:r>
        <w:rPr>
          <w:rFonts w:ascii="Times New Roman" w:hAnsi="Times New Roman"/>
          <w:sz w:val="28"/>
          <w:szCs w:val="28"/>
        </w:rPr>
        <w:t>паропроизводительностью</w:t>
      </w:r>
      <w:proofErr w:type="spellEnd"/>
      <w:r>
        <w:rPr>
          <w:rFonts w:ascii="Times New Roman" w:hAnsi="Times New Roman"/>
          <w:sz w:val="28"/>
          <w:szCs w:val="28"/>
        </w:rPr>
        <w:t xml:space="preserve"> в т/час для паровых котлов. При заданном виде и параметре теплоносителя, роде топлива и способе сжигания выбор котельного агрегата зависит от величин тепловых нагрузок, определяемых для трех режимов.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устанавливаемых котельных агрегатов определяется последовательным делением расчетных нагрузок на выбранную </w:t>
      </w:r>
      <w:proofErr w:type="spellStart"/>
      <w:r>
        <w:rPr>
          <w:rFonts w:ascii="Times New Roman" w:hAnsi="Times New Roman"/>
          <w:sz w:val="28"/>
          <w:szCs w:val="28"/>
        </w:rPr>
        <w:t>пар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 или </w:t>
      </w:r>
      <w:proofErr w:type="spellStart"/>
      <w:r>
        <w:rPr>
          <w:rFonts w:ascii="Times New Roman" w:hAnsi="Times New Roman"/>
          <w:sz w:val="28"/>
          <w:szCs w:val="28"/>
        </w:rPr>
        <w:t>теплопроизводительностью</w:t>
      </w:r>
      <w:proofErr w:type="spellEnd"/>
      <w:r>
        <w:rPr>
          <w:rFonts w:ascii="Times New Roman" w:hAnsi="Times New Roman"/>
          <w:sz w:val="28"/>
          <w:szCs w:val="28"/>
        </w:rPr>
        <w:t xml:space="preserve"> того или иного котельного агрегата. При выборе тепло и </w:t>
      </w:r>
      <w:proofErr w:type="spellStart"/>
      <w:r>
        <w:rPr>
          <w:rFonts w:ascii="Times New Roman" w:hAnsi="Times New Roman"/>
          <w:sz w:val="28"/>
          <w:szCs w:val="28"/>
        </w:rPr>
        <w:t>паропроизводительности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котельного агрегата соблюдаются следующие условия: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не должно быть меньше двух котлов и для чугунных котлов не больше четырех и шести котлов;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должны устанавливаться однотипные котельные агрегаты с одинаковой производительностью;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3) изменение нагрузки котельных агрегатов для отопительных режимов не должно, по возможности, выходить за пределы номинальной на ±25%.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4) в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отопительно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производственных</w:t>
      </w:r>
      <w:proofErr w:type="gramEnd"/>
      <w:r>
        <w:rPr>
          <w:rFonts w:ascii="Times New Roman" w:hAnsi="Times New Roman"/>
          <w:sz w:val="28"/>
          <w:szCs w:val="28"/>
        </w:rPr>
        <w:t xml:space="preserve"> и производственных котельных резервные котельные агрегаты устанавливаются лишь в случаях, когда по условиям технологии производства перерыв в снабжении теплом не допускается;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5) в отопительных котельных резервные котлы не устанавливаются, но </w:t>
      </w: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определенных условия допускается;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 при мало колеблющейся тепловой нагрузке предпочтение отдается котельным агрегатам с большой единичной производительностью.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использовании старых конструкций котлов, например, при реконструкции котельных, если не </w:t>
      </w:r>
      <w:proofErr w:type="gramStart"/>
      <w:r>
        <w:rPr>
          <w:rFonts w:ascii="Times New Roman" w:hAnsi="Times New Roman"/>
          <w:sz w:val="28"/>
          <w:szCs w:val="28"/>
        </w:rPr>
        <w:t>известна</w:t>
      </w:r>
      <w:proofErr w:type="gramEnd"/>
      <w:r>
        <w:rPr>
          <w:rFonts w:ascii="Times New Roman" w:hAnsi="Times New Roman"/>
          <w:sz w:val="28"/>
          <w:szCs w:val="28"/>
        </w:rPr>
        <w:t xml:space="preserve"> расчетная </w:t>
      </w:r>
      <w:proofErr w:type="spellStart"/>
      <w:r>
        <w:rPr>
          <w:rFonts w:ascii="Times New Roman" w:hAnsi="Times New Roman"/>
          <w:sz w:val="28"/>
          <w:szCs w:val="28"/>
        </w:rPr>
        <w:t>теплопроизводительность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 тех или иных котлов, ее можно ориентировочно оценить по величине удельного </w:t>
      </w:r>
      <w:proofErr w:type="spellStart"/>
      <w:r>
        <w:rPr>
          <w:rFonts w:ascii="Times New Roman" w:hAnsi="Times New Roman"/>
          <w:sz w:val="28"/>
          <w:szCs w:val="28"/>
        </w:rPr>
        <w:t>паросъема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p w:rsidR="00070A7A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D</w:t>
      </w:r>
      <w:r>
        <w:rPr>
          <w:rFonts w:ascii="Times New Roman" w:hAnsi="Times New Roman"/>
          <w:sz w:val="28"/>
          <w:szCs w:val="28"/>
          <w:vertAlign w:val="subscript"/>
        </w:rPr>
        <w:t>н</w:t>
      </w:r>
      <w:proofErr w:type="spellEnd"/>
      <w:r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>
        <w:rPr>
          <w:rFonts w:ascii="Times New Roman" w:hAnsi="Times New Roman"/>
          <w:sz w:val="28"/>
          <w:szCs w:val="28"/>
        </w:rPr>
        <w:t xml:space="preserve"> (кг/м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>)×час – для паровых котлов и удельного теплосъема;</w:t>
      </w:r>
    </w:p>
    <w:p w:rsidR="00070A7A" w:rsidRPr="00622C0D" w:rsidRDefault="00070A7A" w:rsidP="00070A7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Q/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>
        <w:rPr>
          <w:rFonts w:ascii="Times New Roman" w:hAnsi="Times New Roman"/>
          <w:sz w:val="28"/>
          <w:szCs w:val="28"/>
        </w:rPr>
        <w:t xml:space="preserve"> (ккал/м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)×час – для водогрейных котлов. </w:t>
      </w:r>
    </w:p>
    <w:p w:rsidR="00070A7A" w:rsidRPr="00622C0D" w:rsidRDefault="00070A7A" w:rsidP="00070A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этого нужно определить поверхность нагрева котла 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>
        <w:rPr>
          <w:rFonts w:ascii="Times New Roman" w:hAnsi="Times New Roman"/>
          <w:sz w:val="28"/>
          <w:szCs w:val="28"/>
        </w:rPr>
        <w:t xml:space="preserve"> м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 (по таблицам).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70A7A"/>
    <w:rsid w:val="00070A7A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A7A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2020-10-11T14:32:00Z</dcterms:created>
  <dcterms:modified xsi:type="dcterms:W3CDTF">2020-10-11T14:32:00Z</dcterms:modified>
</cp:coreProperties>
</file>